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40"/>
          <w:szCs w:val="40"/>
          <w:rtl w:val="0"/>
        </w:rPr>
        <w:t xml:space="preserve">Job description &amp; person specification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Job Title: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Welfare Benefits Advisor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Salary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£25,992 (Pro Rata)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Hours of work: 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21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hours per week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Responsible to: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Advice Team Leader</w:t>
      </w:r>
    </w:p>
    <w:p w:rsidR="00000000" w:rsidDel="00000000" w:rsidP="00000000" w:rsidRDefault="00000000" w:rsidRPr="00000000" w14:paraId="00000007">
      <w:pPr>
        <w:widowControl w:val="0"/>
        <w:tabs>
          <w:tab w:val="left" w:leader="none" w:pos="134"/>
          <w:tab w:val="center" w:leader="none" w:pos="4513"/>
        </w:tabs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Benefits: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 8% employer pension contribution, flexible working, 5 weeks annual leave and up to 4 weeks paid annual leave for carers (pro rata)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Contract: 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Initially for two years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Overview of the role: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To support the delivery of a telephone advice service and community based face to face advice sessions for disabled people, their families and carers within Barnsley.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Main duties &amp; responsibilities: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To provide telephone advice (general help with casework)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To provide follow-up work to a level agreed with line-manager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To signpost and/or make effective referrals to other support as available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To deliver advice sessions (general help with casework - Welfare Benefits) in community venues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To ensure that client records are accurate, maintained effectively and that confidentiality is maintained at all times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To liaise with representatives of relevant area councils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Develop, maintain and promote appropriate resources to support individuals to self-advocate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Support the work of the Contract Manager in order to ensure robust outcomes monitoring for the service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Assist the Contract Manager in raising awareness about the service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Liaise with internal staff in order to add value to the service provision and contribute to team meetings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Identify own training and development needs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Maintain good working relationships with external services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Person specification: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key skills &amp; requirements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90.0" w:type="dxa"/>
        <w:jc w:val="left"/>
        <w:tblInd w:w="-7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372"/>
        <w:gridCol w:w="1559"/>
        <w:gridCol w:w="1559"/>
        <w:tblGridChange w:id="0">
          <w:tblGrid>
            <w:gridCol w:w="7372"/>
            <w:gridCol w:w="1559"/>
            <w:gridCol w:w="1559"/>
          </w:tblGrid>
        </w:tblGridChange>
      </w:tblGrid>
      <w:tr>
        <w:trPr>
          <w:cantSplit w:val="0"/>
          <w:tblHeader w:val="0"/>
        </w:trPr>
        <w:tc>
          <w:tcPr>
            <w:shd w:fill="ea7600" w:val="clea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Criteria</w:t>
            </w:r>
          </w:p>
        </w:tc>
        <w:tc>
          <w:tcPr>
            <w:shd w:fill="ea7600" w:val="clear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Essential</w:t>
            </w:r>
          </w:p>
        </w:tc>
        <w:tc>
          <w:tcPr>
            <w:shd w:fill="ea7600" w:val="clear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Desirable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Substantial experience of welfare benefits advice work (minimum 2 years)</w:t>
            </w:r>
          </w:p>
        </w:tc>
        <w:tc>
          <w:tcPr/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Ability to manage a complex workload and prioritise effectively</w:t>
            </w:r>
          </w:p>
        </w:tc>
        <w:tc>
          <w:tcPr/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Ability to travel around the borough (Reasonable adjustments will be made for disabled applicants)</w:t>
            </w:r>
          </w:p>
        </w:tc>
        <w:tc>
          <w:tcPr/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Experience of using case management systems to maintain case records effectively </w:t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Have an understanding of the importance of outcome-based service delivery</w:t>
            </w:r>
          </w:p>
        </w:tc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Excellent communication skills</w:t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Ability to work as part of a team</w:t>
            </w:r>
          </w:p>
        </w:tc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Experience of supporting volunteers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An understanding of the requirements of the Advice Quality Standard</w:t>
            </w:r>
          </w:p>
        </w:tc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An understanding of the benefits of promoting self-help to enable choice and control for individuals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Experience of developing relationships with other providers</w:t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tabs>
          <w:tab w:val="left" w:leader="none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tabs>
          <w:tab w:val="left" w:leader="none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tabs>
          <w:tab w:val="left" w:leader="none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tabs>
          <w:tab w:val="left" w:leader="none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tabs>
          <w:tab w:val="left" w:leader="none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7" w:type="first"/>
      <w:footerReference r:id="rId8" w:type="default"/>
      <w:pgSz w:h="16838" w:w="11906" w:orient="portrait"/>
      <w:pgMar w:bottom="567" w:top="1440" w:left="1440" w:right="1440" w:header="709" w:footer="45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jc w:val="center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DIAL Barnsley, McLintocks Building, Summer Lane, Barnsley S70 2NZ</w:t>
    </w:r>
  </w:p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jc w:val="center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T: 01226 240273  E: first.contact@dialbarnsley.org.uk</w:t>
    </w:r>
  </w:p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jc w:val="center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www.dialbarnsley.org.uk</w:t>
    </w:r>
  </w:p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jc w:val="center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jc w:val="center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Registered Charity No. 1108982. A Company Limited by Guarantee No. 5234581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posOffset>-403222</wp:posOffset>
          </wp:positionH>
          <wp:positionV relativeFrom="topMargin">
            <wp:posOffset>410844</wp:posOffset>
          </wp:positionV>
          <wp:extent cx="2155825" cy="719455"/>
          <wp:effectExtent b="0" l="0" r="0" t="0"/>
          <wp:wrapSquare wrapText="bothSides" distB="0" distT="0" distL="114300" distR="114300"/>
          <wp:docPr descr="C:\Users\Acer Owner\Documents\DIAL-logo-RGB.png" id="11" name="image1.png"/>
          <a:graphic>
            <a:graphicData uri="http://schemas.openxmlformats.org/drawingml/2006/picture">
              <pic:pic>
                <pic:nvPicPr>
                  <pic:cNvPr descr="C:\Users\Acer Owner\Documents\DIAL-logo-RGB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55825" cy="71945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4711700</wp:posOffset>
          </wp:positionH>
          <wp:positionV relativeFrom="paragraph">
            <wp:posOffset>-31746</wp:posOffset>
          </wp:positionV>
          <wp:extent cx="1439545" cy="719455"/>
          <wp:effectExtent b="0" l="0" r="0" t="0"/>
          <wp:wrapSquare wrapText="bothSides" distB="0" distT="0" distL="114300" distR="114300"/>
          <wp:docPr descr="C:\Users\Acer Owner\Documents\DIAL-strapline-RGB.png" id="12" name="image2.png"/>
          <a:graphic>
            <a:graphicData uri="http://schemas.openxmlformats.org/drawingml/2006/picture">
              <pic:pic>
                <pic:nvPicPr>
                  <pic:cNvPr descr="C:\Users\Acer Owner\Documents\DIAL-strapline-RGB.png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39545" cy="71945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ind w:left="-1418" w:firstLine="0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E5839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509EE"/>
  </w:style>
  <w:style w:type="paragraph" w:styleId="Footer">
    <w:name w:val="footer"/>
    <w:basedOn w:val="Normal"/>
    <w:link w:val="FooterChar"/>
    <w:uiPriority w:val="99"/>
    <w:unhideWhenUsed w:val="1"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509EE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E83313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E83313"/>
    <w:rPr>
      <w:rFonts w:ascii="Tahoma" w:cs="Tahoma" w:hAnsi="Tahoma"/>
      <w:sz w:val="16"/>
      <w:szCs w:val="16"/>
    </w:rPr>
  </w:style>
  <w:style w:type="character" w:styleId="Hyperlink">
    <w:name w:val="Hyperlink"/>
    <w:basedOn w:val="DefaultParagraphFont"/>
    <w:uiPriority w:val="99"/>
    <w:unhideWhenUsed w:val="1"/>
    <w:rsid w:val="00E83313"/>
    <w:rPr>
      <w:color w:val="0000ff" w:themeColor="hyperlink"/>
      <w:u w:val="single"/>
    </w:rPr>
  </w:style>
  <w:style w:type="paragraph" w:styleId="NoSpacing">
    <w:name w:val="No Spacing"/>
    <w:uiPriority w:val="1"/>
    <w:qFormat w:val="1"/>
    <w:rsid w:val="001E5839"/>
    <w:pPr>
      <w:spacing w:after="0" w:line="240" w:lineRule="auto"/>
    </w:pPr>
  </w:style>
  <w:style w:type="table" w:styleId="TableGrid">
    <w:name w:val="Table Grid"/>
    <w:basedOn w:val="TableNormal"/>
    <w:uiPriority w:val="59"/>
    <w:rsid w:val="001E583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 w:val="1"/>
    <w:rsid w:val="00D07560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OQhtwIH7g5U/mYSgU5EpPUaJwSQ==">AMUW2mXRgLfDImcOG0gyibGTRAMTWX2PhpLNiKbaUS2Ee/y74/pyNFUxvuJSr8L23s3ZOTn8YiHe0qwAIo/0Bmybi4FlNf/10guJEoglVUFFFBvyroLbIsgafgwUIK0lf+2l6U94MpIK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2022-02-09T12:41:00Z</dcterms:created>
  <dc:creator>Debbie</dc:creator>
</cp:coreProperties>
</file>